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1A" w:rsidRDefault="00C21F1A" w:rsidP="006D12C1">
      <w:pPr>
        <w:pStyle w:val="nazevprace"/>
      </w:pPr>
      <w:r>
        <w:t>Krápníky</w:t>
      </w:r>
    </w:p>
    <w:p w:rsidR="00C21F1A" w:rsidRDefault="00C21F1A" w:rsidP="006D12C1">
      <w:pPr>
        <w:pStyle w:val="autorprace"/>
      </w:pPr>
      <w:r>
        <w:t>Petr Včelák</w:t>
      </w:r>
    </w:p>
    <w:p w:rsidR="00C21F1A" w:rsidRDefault="00C21F1A" w:rsidP="006D12C1">
      <w:pPr>
        <w:pStyle w:val="datumvypracovani"/>
      </w:pPr>
      <w:r>
        <w:t>12. 2. 2015</w:t>
      </w:r>
    </w:p>
    <w:p w:rsidR="00C21F1A" w:rsidRDefault="00C21F1A">
      <w:r>
        <w:br w:type="page"/>
      </w:r>
    </w:p>
    <w:p w:rsidR="00C21F1A" w:rsidRDefault="00C21F1A" w:rsidP="00DB5971">
      <w:pPr>
        <w:pStyle w:val="Nadpis1"/>
      </w:pPr>
      <w:bookmarkStart w:id="0" w:name="_Toc411531563"/>
      <w:r>
        <w:lastRenderedPageBreak/>
        <w:t>V říši krápníků</w:t>
      </w:r>
      <w:bookmarkEnd w:id="0"/>
    </w:p>
    <w:p w:rsidR="00C21F1A" w:rsidRDefault="00C21F1A" w:rsidP="00C21F1A">
      <w:pPr>
        <w:pStyle w:val="Seznamsodrkami"/>
      </w:pPr>
      <w:r>
        <w:t>Baldachýn</w:t>
      </w:r>
    </w:p>
    <w:p w:rsidR="00C21F1A" w:rsidRDefault="00C21F1A" w:rsidP="00C21F1A">
      <w:pPr>
        <w:pStyle w:val="Seznamsodrkami"/>
      </w:pPr>
      <w:r>
        <w:t>Aragonit</w:t>
      </w:r>
    </w:p>
    <w:p w:rsidR="00C21F1A" w:rsidRDefault="00C21F1A" w:rsidP="00C21F1A">
      <w:pPr>
        <w:pStyle w:val="Seznamsodrkami"/>
      </w:pPr>
      <w:r>
        <w:t>Handžár</w:t>
      </w:r>
    </w:p>
    <w:p w:rsidR="00C21F1A" w:rsidRDefault="00C21F1A" w:rsidP="00C21F1A">
      <w:pPr>
        <w:pStyle w:val="Seznamsodrkami"/>
      </w:pPr>
      <w:r>
        <w:t>Gejzírový krápník</w:t>
      </w:r>
    </w:p>
    <w:p w:rsidR="00C21F1A" w:rsidRDefault="00C21F1A" w:rsidP="00C21F1A">
      <w:pPr>
        <w:pStyle w:val="Seznamsodrkami"/>
      </w:pPr>
      <w:r>
        <w:t>Dóm gigantů</w:t>
      </w:r>
    </w:p>
    <w:p w:rsidR="00C21F1A" w:rsidRDefault="00C21F1A" w:rsidP="00C21F1A">
      <w:pPr>
        <w:pStyle w:val="Seznamsodrkami"/>
      </w:pPr>
      <w:r>
        <w:t>Mumie</w:t>
      </w:r>
    </w:p>
    <w:p w:rsidR="00C21F1A" w:rsidRDefault="00C21F1A" w:rsidP="00C21F1A">
      <w:pPr>
        <w:pStyle w:val="Seznamsodrkami"/>
      </w:pPr>
      <w:r>
        <w:t>Jehla</w:t>
      </w:r>
    </w:p>
    <w:p w:rsidR="00C21F1A" w:rsidRDefault="00C21F1A" w:rsidP="00C21F1A">
      <w:pPr>
        <w:pStyle w:val="Seznamsodrkami"/>
      </w:pPr>
      <w:r>
        <w:t>Vosí báně</w:t>
      </w:r>
    </w:p>
    <w:p w:rsidR="00C21F1A" w:rsidRDefault="00C21F1A" w:rsidP="00C21F1A">
      <w:r>
        <w:t>K tvorbě krápníků jsou zapotřebí dvě základní přírodní podmínky: jeskyní prostory a dost</w:t>
      </w:r>
      <w:r>
        <w:t>a</w:t>
      </w:r>
      <w:r>
        <w:t>tečné množství zdrojové srážkové vody, která průběžně prosakuje vrstvami vápenců.</w:t>
      </w:r>
    </w:p>
    <w:p w:rsidR="00C21F1A" w:rsidRDefault="006D12C1" w:rsidP="00C21F1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C4B20" wp14:editId="55CB026F">
                <wp:simplePos x="0" y="0"/>
                <wp:positionH relativeFrom="column">
                  <wp:posOffset>3937635</wp:posOffset>
                </wp:positionH>
                <wp:positionV relativeFrom="paragraph">
                  <wp:posOffset>3535680</wp:posOffset>
                </wp:positionV>
                <wp:extent cx="1799590" cy="635"/>
                <wp:effectExtent l="0" t="0" r="0" b="0"/>
                <wp:wrapSquare wrapText="bothSides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12C1" w:rsidRPr="009B2AAF" w:rsidRDefault="006D12C1" w:rsidP="006D12C1">
                            <w:pPr>
                              <w:pStyle w:val="Titulek"/>
                              <w:rPr>
                                <w:noProof/>
                                <w:sz w:val="24"/>
                              </w:rPr>
                            </w:pPr>
                            <w:bookmarkStart w:id="1" w:name="_Toc411531377"/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 w:rsidR="00B86B23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 Ukázka krápníku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0.05pt;margin-top:278.4pt;width:141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" stroked="f">
                <v:textbox style="mso-fit-shape-to-text:t" inset="0,0,0,0">
                  <w:txbxContent>
                    <w:p w:rsidR="006D12C1" w:rsidRPr="009B2AAF" w:rsidRDefault="006D12C1" w:rsidP="006D12C1">
                      <w:pPr>
                        <w:pStyle w:val="Titulek"/>
                        <w:rPr>
                          <w:noProof/>
                          <w:sz w:val="24"/>
                        </w:rPr>
                      </w:pPr>
                      <w:bookmarkStart w:id="2" w:name="_Toc411531377"/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B86B23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Ukázka krápníku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A4D071" wp14:editId="42DD809A">
            <wp:simplePos x="0" y="0"/>
            <wp:positionH relativeFrom="column">
              <wp:posOffset>3937635</wp:posOffset>
            </wp:positionH>
            <wp:positionV relativeFrom="paragraph">
              <wp:posOffset>936625</wp:posOffset>
            </wp:positionV>
            <wp:extent cx="1799590" cy="254190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pnik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F1A">
        <w:t>Růst krápníkové hmoty je čistě chemický proces. Atmosférická voda dopadající na vápence je vůči této hornině agresivní a částečně ji rozpouští. Stavební materiál vápence - minerál kalcit (uhličitan vápenatý) se rozkládá na ionty vápníku a hydrouhličitanu. Roztok proniká jesky</w:t>
      </w:r>
      <w:r w:rsidR="00C21F1A">
        <w:t>n</w:t>
      </w:r>
      <w:r w:rsidR="00C21F1A">
        <w:t>ními prostorami, po dlouhou dobu na stejných místech. V místě dojde ke zpětnému vysrážení kalcitu ve formě mikroskopického krysta</w:t>
      </w:r>
      <w:r w:rsidR="00C21F1A">
        <w:t>l</w:t>
      </w:r>
      <w:r w:rsidR="00C21F1A">
        <w:t xml:space="preserve">ku. </w:t>
      </w:r>
    </w:p>
    <w:p w:rsidR="00C21F1A" w:rsidRDefault="00C21F1A" w:rsidP="00C21F1A">
      <w:pPr>
        <w:pStyle w:val="Nadpis2"/>
      </w:pPr>
      <w:bookmarkStart w:id="3" w:name="_Toc411531564"/>
      <w:r>
        <w:t>Baldachýn</w:t>
      </w:r>
      <w:bookmarkEnd w:id="3"/>
    </w:p>
    <w:p w:rsidR="00C21F1A" w:rsidRDefault="00C21F1A" w:rsidP="00C21F1A">
      <w:r>
        <w:t xml:space="preserve">Sintrový útvar v Punkevních jeskyních v těsné </w:t>
      </w:r>
      <w:proofErr w:type="gramStart"/>
      <w:r>
        <w:t>blízkostí</w:t>
      </w:r>
      <w:proofErr w:type="gramEnd"/>
      <w:r>
        <w:t xml:space="preserve"> n</w:t>
      </w:r>
      <w:r>
        <w:t>á</w:t>
      </w:r>
      <w:r>
        <w:t xml:space="preserve">vštěvní trasy. </w:t>
      </w:r>
    </w:p>
    <w:p w:rsidR="00C21F1A" w:rsidRDefault="00C21F1A" w:rsidP="00C21F1A">
      <w:pPr>
        <w:pStyle w:val="Nadpis2"/>
      </w:pPr>
      <w:bookmarkStart w:id="4" w:name="_Toc411531565"/>
      <w:r>
        <w:t>Aragonit</w:t>
      </w:r>
      <w:bookmarkEnd w:id="4"/>
    </w:p>
    <w:p w:rsidR="00C21F1A" w:rsidRDefault="00C21F1A" w:rsidP="00C21F1A">
      <w:r>
        <w:t xml:space="preserve">Drobné krystalky aragonitu (viz obrázek) – vysokoteplotní modifikace uhličitanu vápenatého ve </w:t>
      </w:r>
      <w:proofErr w:type="spellStart"/>
      <w:r>
        <w:t>Zbrašovských</w:t>
      </w:r>
      <w:proofErr w:type="spellEnd"/>
      <w:r>
        <w:t xml:space="preserve"> aragon</w:t>
      </w:r>
      <w:r>
        <w:t>i</w:t>
      </w:r>
      <w:r>
        <w:t xml:space="preserve">tových jeskyních. </w:t>
      </w:r>
    </w:p>
    <w:p w:rsidR="00C21F1A" w:rsidRDefault="00C21F1A" w:rsidP="00C21F1A">
      <w:pPr>
        <w:pStyle w:val="Nadpis2"/>
      </w:pPr>
      <w:bookmarkStart w:id="5" w:name="_Toc411531566"/>
      <w:r>
        <w:t>Handžár</w:t>
      </w:r>
      <w:bookmarkEnd w:id="5"/>
    </w:p>
    <w:p w:rsidR="00C21F1A" w:rsidRDefault="00C21F1A" w:rsidP="00C21F1A">
      <w:r>
        <w:t xml:space="preserve">Stalaktit v jeskyni </w:t>
      </w:r>
      <w:proofErr w:type="spellStart"/>
      <w:r>
        <w:t>Balcarka</w:t>
      </w:r>
      <w:proofErr w:type="spellEnd"/>
      <w:r>
        <w:t xml:space="preserve"> připomíná t</w:t>
      </w:r>
      <w:r>
        <w:t>u</w:t>
      </w:r>
      <w:r>
        <w:t>reckou šavli. Krápník musel být před několika desítkami let rekonstru</w:t>
      </w:r>
      <w:r>
        <w:t>o</w:t>
      </w:r>
      <w:r>
        <w:t xml:space="preserve">ván, protože byl poškozen neukázněným návštěvníkem. </w:t>
      </w:r>
    </w:p>
    <w:p w:rsidR="00C21F1A" w:rsidRDefault="00C21F1A" w:rsidP="00C21F1A">
      <w:pPr>
        <w:pStyle w:val="Nadpis2"/>
      </w:pPr>
      <w:bookmarkStart w:id="6" w:name="_Toc411531567"/>
      <w:r>
        <w:t>Gejzírový krápník</w:t>
      </w:r>
      <w:bookmarkEnd w:id="6"/>
    </w:p>
    <w:p w:rsidR="00C21F1A" w:rsidRDefault="00C21F1A" w:rsidP="00C21F1A">
      <w:r>
        <w:t xml:space="preserve">Jeden z gejzírových stalagmitů ve </w:t>
      </w:r>
      <w:proofErr w:type="spellStart"/>
      <w:r>
        <w:t>Zbrašovských</w:t>
      </w:r>
      <w:proofErr w:type="spellEnd"/>
      <w:r>
        <w:t xml:space="preserve"> aragonitových jeskyních. Gejzírové stala</w:t>
      </w:r>
      <w:r>
        <w:t>g</w:t>
      </w:r>
      <w:r>
        <w:t xml:space="preserve">mity, které jsou považovány za světovou raritu, vznikaly pravděpodobně v místě pomalého vývěru teplých minerálních pramenů v jeskyni. </w:t>
      </w:r>
    </w:p>
    <w:p w:rsidR="00C21F1A" w:rsidRDefault="00C21F1A" w:rsidP="00C21F1A">
      <w:pPr>
        <w:pStyle w:val="Nadpis2"/>
      </w:pPr>
      <w:bookmarkStart w:id="7" w:name="_Toc411531568"/>
      <w:r>
        <w:t>Dóm gigantů</w:t>
      </w:r>
      <w:bookmarkEnd w:id="7"/>
    </w:p>
    <w:p w:rsidR="00C21F1A" w:rsidRDefault="00C21F1A" w:rsidP="00C21F1A">
      <w:r>
        <w:t xml:space="preserve">Tento dóm v Javoříčských jeskyních je jednou z nejkrásnějších krasových prostor v České republice. Je pojmenován podle několika mohutných stalagmitů. </w:t>
      </w:r>
    </w:p>
    <w:p w:rsidR="00C21F1A" w:rsidRDefault="00C21F1A" w:rsidP="00C21F1A">
      <w:pPr>
        <w:pStyle w:val="Nadpis2"/>
      </w:pPr>
      <w:bookmarkStart w:id="8" w:name="_Toc411531569"/>
      <w:r>
        <w:t>Mumie</w:t>
      </w:r>
      <w:bookmarkEnd w:id="8"/>
    </w:p>
    <w:p w:rsidR="00C21F1A" w:rsidRDefault="00C21F1A" w:rsidP="00C21F1A">
      <w:r>
        <w:t xml:space="preserve">Tento stalagmit je nejkrásnějším útvarem </w:t>
      </w:r>
      <w:proofErr w:type="spellStart"/>
      <w:r>
        <w:t>Mladečských</w:t>
      </w:r>
      <w:proofErr w:type="spellEnd"/>
      <w:r>
        <w:t xml:space="preserve"> jeskyní. </w:t>
      </w:r>
    </w:p>
    <w:p w:rsidR="00C21F1A" w:rsidRDefault="00C21F1A" w:rsidP="00C21F1A">
      <w:pPr>
        <w:pStyle w:val="Nadpis2"/>
      </w:pPr>
      <w:bookmarkStart w:id="9" w:name="_Toc411531570"/>
      <w:r>
        <w:lastRenderedPageBreak/>
        <w:t>Jehla</w:t>
      </w:r>
      <w:bookmarkEnd w:id="9"/>
    </w:p>
    <w:p w:rsidR="00C21F1A" w:rsidRDefault="00C21F1A" w:rsidP="00C21F1A">
      <w:r>
        <w:t>Stalaktit dostal název „Jehla“, nebo také v kombinaci se stalagmitem pod ním je útvar naz</w:t>
      </w:r>
      <w:r>
        <w:t>ý</w:t>
      </w:r>
      <w:r>
        <w:t>ván „Věční milenci“. Najdete jej v Punkevních jeskyních. V dřívějších dobách byl několikrát rekonstruován po poškození návštěvníky. V současné době je chráněn elektronickým ala</w:t>
      </w:r>
      <w:r>
        <w:t>r</w:t>
      </w:r>
      <w:r>
        <w:t>mem.</w:t>
      </w:r>
    </w:p>
    <w:p w:rsidR="00C21F1A" w:rsidRDefault="00C21F1A" w:rsidP="00C21F1A">
      <w:pPr>
        <w:pStyle w:val="Nadpis2"/>
      </w:pPr>
      <w:bookmarkStart w:id="10" w:name="_Toc411531571"/>
      <w:r>
        <w:t>Vosí báně</w:t>
      </w:r>
      <w:bookmarkEnd w:id="10"/>
    </w:p>
    <w:p w:rsidR="00C21F1A" w:rsidRDefault="00C21F1A" w:rsidP="00C21F1A">
      <w:r>
        <w:t xml:space="preserve">Tzv. </w:t>
      </w:r>
      <w:proofErr w:type="spellStart"/>
      <w:r>
        <w:t>sferolitické</w:t>
      </w:r>
      <w:proofErr w:type="spellEnd"/>
      <w:r>
        <w:t xml:space="preserve"> stalaktity ze Sloupsko-</w:t>
      </w:r>
      <w:proofErr w:type="spellStart"/>
      <w:r>
        <w:t>šošůvských</w:t>
      </w:r>
      <w:proofErr w:type="spellEnd"/>
      <w:r>
        <w:t xml:space="preserve"> jeskyní. Útvary narůstají po vrstvičkách do tvaru polokoulí.</w:t>
      </w:r>
    </w:p>
    <w:p w:rsidR="00C21F1A" w:rsidRDefault="00C21F1A" w:rsidP="00C21F1A">
      <w:pPr>
        <w:pStyle w:val="Nadpis1"/>
      </w:pPr>
      <w:bookmarkStart w:id="11" w:name="_Toc411531572"/>
      <w:r>
        <w:t>Punkevní jeskyně Macocha – fascinující čísla</w:t>
      </w:r>
      <w:bookmarkEnd w:id="1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>138,4 m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Největší hloubka Macochy (do horního můstku k hladině jezírka)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>50 m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>Odhadovaná hloubka jezírka na dně Mac</w:t>
            </w:r>
            <w:r w:rsidRPr="00C21F1A">
              <w:t>o</w:t>
            </w:r>
            <w:r w:rsidRPr="00C21F1A">
              <w:t>chy (někam tam se v roce 2000 dostali potápěči, ale vzhledem k tomu, že je prozkoumání skalního bludi</w:t>
            </w:r>
            <w:r w:rsidRPr="00C21F1A">
              <w:t>š</w:t>
            </w:r>
            <w:r w:rsidRPr="00C21F1A">
              <w:t xml:space="preserve">tě v kalné vodě složité, můžeme být ještě překvapeni)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>126 m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Největší šířka Macochy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>281 m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Největší délka Macochy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114 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Délka vlastního jícnu Macochy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153 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Hloubka nejhlubší suché propasti Česka – Rudické propasti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30 km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Délka největšího jeskynního systému Česka – Amatérské jeskyně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4 200 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>Délka všech známých chodeb Sloupsko-</w:t>
            </w:r>
            <w:proofErr w:type="spellStart"/>
            <w:r w:rsidRPr="00C21F1A">
              <w:t>šošůvských</w:t>
            </w:r>
            <w:proofErr w:type="spellEnd"/>
            <w:r w:rsidRPr="00C21F1A">
              <w:t xml:space="preserve"> jeskyní (zpřístupněno 1 670 m)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4 000 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Délka všech známých chodeb Punkevních jeskyní (zpřístupněno 1 250 m)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1 150 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Délka všech známých chodeb jeskyně </w:t>
            </w:r>
            <w:proofErr w:type="spellStart"/>
            <w:r w:rsidRPr="00C21F1A">
              <w:t>Balcarky</w:t>
            </w:r>
            <w:proofErr w:type="spellEnd"/>
            <w:r w:rsidRPr="00C21F1A">
              <w:t xml:space="preserve"> (zpřístupněno 600 m)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950 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Délka všech známých chodeb Kateřinské jeskyně (zpřístupněno 430 m)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97 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>Délka největší zpřístupněné jeskynní prost</w:t>
            </w:r>
            <w:r w:rsidRPr="00C21F1A">
              <w:t>o</w:t>
            </w:r>
            <w:r w:rsidRPr="00C21F1A">
              <w:t xml:space="preserve">ry v Česku – Hlavního dómu v Kateřinské jeskyni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>30–44 m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>Šířka největší zpřístupněné jeskynní prostory v Česku – Hlavního dómu v Kateřinské je</w:t>
            </w:r>
            <w:r w:rsidRPr="00C21F1A">
              <w:t>s</w:t>
            </w:r>
            <w:r w:rsidRPr="00C21F1A">
              <w:t xml:space="preserve">kyni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20 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>Výška největší zpřístupněné jeskynní prost</w:t>
            </w:r>
            <w:r w:rsidRPr="00C21F1A">
              <w:t>o</w:t>
            </w:r>
            <w:r w:rsidRPr="00C21F1A">
              <w:t xml:space="preserve">ry v Česku – Hlavního dómu v Kateřinské jeskyni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8,5 m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Délka největšího krápníku v Česku (v jeskyni Řečiště) </w:t>
            </w:r>
          </w:p>
        </w:tc>
      </w:tr>
      <w:tr w:rsidR="00C21F1A" w:rsidRP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120 000 let </w:t>
            </w:r>
          </w:p>
        </w:tc>
        <w:tc>
          <w:tcPr>
            <w:tcW w:w="7403" w:type="dxa"/>
          </w:tcPr>
          <w:p w:rsidR="00C21F1A" w:rsidRPr="00C21F1A" w:rsidRDefault="00C21F1A" w:rsidP="003932D1">
            <w:r w:rsidRPr="00C21F1A">
              <w:t xml:space="preserve">Stáří nejstarších archeologických nálezů z jeskyně Kůlna </w:t>
            </w:r>
          </w:p>
        </w:tc>
      </w:tr>
      <w:tr w:rsidR="00C21F1A" w:rsidTr="00C21F1A">
        <w:tc>
          <w:tcPr>
            <w:tcW w:w="1809" w:type="dxa"/>
          </w:tcPr>
          <w:p w:rsidR="00C21F1A" w:rsidRPr="00C21F1A" w:rsidRDefault="00C21F1A" w:rsidP="00C21F1A">
            <w:pPr>
              <w:jc w:val="right"/>
            </w:pPr>
            <w:r w:rsidRPr="00C21F1A">
              <w:t xml:space="preserve">12–20 000 let </w:t>
            </w:r>
          </w:p>
        </w:tc>
        <w:tc>
          <w:tcPr>
            <w:tcW w:w="7403" w:type="dxa"/>
          </w:tcPr>
          <w:p w:rsidR="00C21F1A" w:rsidRDefault="00C21F1A" w:rsidP="00C21F1A">
            <w:pPr>
              <w:keepNext/>
            </w:pPr>
            <w:r w:rsidRPr="00C21F1A">
              <w:t xml:space="preserve">Stáří nejstarších archeologických nálezů z jeskyně Pekárna </w:t>
            </w:r>
          </w:p>
        </w:tc>
      </w:tr>
    </w:tbl>
    <w:p w:rsidR="006B673C" w:rsidRDefault="00C21F1A" w:rsidP="00C21F1A">
      <w:pPr>
        <w:pStyle w:val="Titulek"/>
      </w:pPr>
      <w:bookmarkStart w:id="12" w:name="_Toc411531378"/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B86B23">
        <w:rPr>
          <w:noProof/>
        </w:rPr>
        <w:t>1</w:t>
      </w:r>
      <w:r>
        <w:fldChar w:fldCharType="end"/>
      </w:r>
      <w:r>
        <w:t xml:space="preserve"> </w:t>
      </w:r>
      <w:r w:rsidRPr="00621382">
        <w:t>Punkevní jeskyně Macocha v</w:t>
      </w:r>
      <w:r w:rsidR="00FC6FC7">
        <w:t> </w:t>
      </w:r>
      <w:r w:rsidRPr="00621382">
        <w:t>číslech</w:t>
      </w:r>
      <w:bookmarkEnd w:id="12"/>
    </w:p>
    <w:p w:rsidR="00FC6FC7" w:rsidRDefault="00FC6FC7">
      <w:pPr>
        <w:jc w:val="left"/>
      </w:pPr>
      <w:r>
        <w:br w:type="page"/>
      </w:r>
    </w:p>
    <w:sdt>
      <w:sdtPr>
        <w:id w:val="-270167391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sz w:val="24"/>
          <w:szCs w:val="22"/>
          <w:lang w:bidi="ar-SA"/>
        </w:rPr>
      </w:sdtEndPr>
      <w:sdtContent>
        <w:p w:rsidR="00FC6FC7" w:rsidRDefault="00FC6FC7" w:rsidP="006D12C1">
          <w:pPr>
            <w:pStyle w:val="Nadpisobsahu"/>
            <w:numPr>
              <w:ilvl w:val="0"/>
              <w:numId w:val="0"/>
            </w:numPr>
            <w:ind w:left="432" w:hanging="432"/>
          </w:pPr>
          <w:r>
            <w:t>Obsah</w:t>
          </w:r>
        </w:p>
        <w:p w:rsidR="00DB5971" w:rsidRDefault="00FC6FC7" w:rsidP="00DB5971">
          <w:pPr>
            <w:pStyle w:val="Obsah1"/>
            <w:rPr>
              <w:rFonts w:asciiTheme="minorHAnsi" w:hAnsiTheme="minorHAns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13" w:name="_GoBack"/>
          <w:bookmarkEnd w:id="13"/>
          <w:r w:rsidR="00DB5971" w:rsidRPr="00D756E1">
            <w:rPr>
              <w:rStyle w:val="Hypertextovodkaz"/>
              <w:noProof/>
            </w:rPr>
            <w:fldChar w:fldCharType="begin"/>
          </w:r>
          <w:r w:rsidR="00DB5971" w:rsidRPr="00D756E1">
            <w:rPr>
              <w:rStyle w:val="Hypertextovodkaz"/>
              <w:noProof/>
            </w:rPr>
            <w:instrText xml:space="preserve"> </w:instrText>
          </w:r>
          <w:r w:rsidR="00DB5971">
            <w:rPr>
              <w:noProof/>
            </w:rPr>
            <w:instrText>HYPERLINK \l "_Toc411531563"</w:instrText>
          </w:r>
          <w:r w:rsidR="00DB5971" w:rsidRPr="00D756E1">
            <w:rPr>
              <w:rStyle w:val="Hypertextovodkaz"/>
              <w:noProof/>
            </w:rPr>
            <w:instrText xml:space="preserve"> </w:instrText>
          </w:r>
          <w:r w:rsidR="00DB5971" w:rsidRPr="00D756E1">
            <w:rPr>
              <w:rStyle w:val="Hypertextovodkaz"/>
              <w:noProof/>
            </w:rPr>
          </w:r>
          <w:r w:rsidR="00DB5971" w:rsidRPr="00D756E1">
            <w:rPr>
              <w:rStyle w:val="Hypertextovodkaz"/>
              <w:noProof/>
            </w:rPr>
            <w:fldChar w:fldCharType="separate"/>
          </w:r>
          <w:r w:rsidR="00DB5971" w:rsidRPr="00D756E1">
            <w:rPr>
              <w:rStyle w:val="Hypertextovodkaz"/>
              <w:noProof/>
            </w:rPr>
            <w:t>1</w:t>
          </w:r>
          <w:r w:rsidR="00DB5971">
            <w:rPr>
              <w:rFonts w:asciiTheme="minorHAnsi" w:hAnsiTheme="minorHAnsi"/>
              <w:noProof/>
              <w:sz w:val="22"/>
              <w:lang w:eastAsia="cs-CZ"/>
            </w:rPr>
            <w:tab/>
          </w:r>
          <w:r w:rsidR="00DB5971" w:rsidRPr="00D756E1">
            <w:rPr>
              <w:rStyle w:val="Hypertextovodkaz"/>
              <w:noProof/>
            </w:rPr>
            <w:t>V říši krápníků</w:t>
          </w:r>
          <w:r w:rsidR="00DB5971">
            <w:rPr>
              <w:noProof/>
              <w:webHidden/>
            </w:rPr>
            <w:tab/>
          </w:r>
          <w:r w:rsidR="00DB5971">
            <w:rPr>
              <w:noProof/>
              <w:webHidden/>
            </w:rPr>
            <w:fldChar w:fldCharType="begin"/>
          </w:r>
          <w:r w:rsidR="00DB5971">
            <w:rPr>
              <w:noProof/>
              <w:webHidden/>
            </w:rPr>
            <w:instrText xml:space="preserve"> PAGEREF _Toc411531563 \h </w:instrText>
          </w:r>
          <w:r w:rsidR="00DB5971">
            <w:rPr>
              <w:noProof/>
              <w:webHidden/>
            </w:rPr>
          </w:r>
          <w:r w:rsidR="00DB5971">
            <w:rPr>
              <w:noProof/>
              <w:webHidden/>
            </w:rPr>
            <w:fldChar w:fldCharType="separate"/>
          </w:r>
          <w:r w:rsidR="00B86B23">
            <w:rPr>
              <w:noProof/>
              <w:webHidden/>
            </w:rPr>
            <w:t>2</w:t>
          </w:r>
          <w:r w:rsidR="00DB5971">
            <w:rPr>
              <w:noProof/>
              <w:webHidden/>
            </w:rPr>
            <w:fldChar w:fldCharType="end"/>
          </w:r>
          <w:r w:rsidR="00DB5971" w:rsidRPr="00D756E1">
            <w:rPr>
              <w:rStyle w:val="Hypertextovodkaz"/>
              <w:noProof/>
            </w:rPr>
            <w:fldChar w:fldCharType="end"/>
          </w:r>
        </w:p>
        <w:p w:rsidR="00DB5971" w:rsidRDefault="00DB5971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64" w:history="1">
            <w:r w:rsidRPr="00D756E1">
              <w:rPr>
                <w:rStyle w:val="Hypertextovodkaz"/>
                <w:noProof/>
              </w:rPr>
              <w:t>1.1</w:t>
            </w:r>
            <w:r>
              <w:rPr>
                <w:rFonts w:asciiTheme="minorHAnsi" w:hAnsiTheme="minorHAnsi"/>
                <w:noProof/>
                <w:sz w:val="22"/>
                <w:lang w:eastAsia="cs-CZ"/>
              </w:rPr>
              <w:tab/>
            </w:r>
            <w:r w:rsidRPr="00D756E1">
              <w:rPr>
                <w:rStyle w:val="Hypertextovodkaz"/>
                <w:noProof/>
              </w:rPr>
              <w:t>Baldachýn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65" w:history="1">
            <w:r w:rsidRPr="00D756E1">
              <w:rPr>
                <w:rStyle w:val="Hypertextovodkaz"/>
                <w:noProof/>
              </w:rPr>
              <w:t>1.2</w:t>
            </w:r>
            <w:r>
              <w:rPr>
                <w:rFonts w:asciiTheme="minorHAnsi" w:hAnsiTheme="minorHAnsi"/>
                <w:noProof/>
                <w:sz w:val="22"/>
                <w:lang w:eastAsia="cs-CZ"/>
              </w:rPr>
              <w:tab/>
            </w:r>
            <w:r w:rsidRPr="00D756E1">
              <w:rPr>
                <w:rStyle w:val="Hypertextovodkaz"/>
                <w:noProof/>
              </w:rPr>
              <w:t>Aragonit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66" w:history="1">
            <w:r w:rsidRPr="00D756E1">
              <w:rPr>
                <w:rStyle w:val="Hypertextovodkaz"/>
                <w:noProof/>
              </w:rPr>
              <w:t>1.3</w:t>
            </w:r>
            <w:r>
              <w:rPr>
                <w:rFonts w:asciiTheme="minorHAnsi" w:hAnsiTheme="minorHAnsi"/>
                <w:noProof/>
                <w:sz w:val="22"/>
                <w:lang w:eastAsia="cs-CZ"/>
              </w:rPr>
              <w:tab/>
            </w:r>
            <w:r w:rsidRPr="00D756E1">
              <w:rPr>
                <w:rStyle w:val="Hypertextovodkaz"/>
                <w:noProof/>
              </w:rPr>
              <w:t>Handžár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67" w:history="1">
            <w:r w:rsidRPr="00D756E1">
              <w:rPr>
                <w:rStyle w:val="Hypertextovodkaz"/>
                <w:noProof/>
              </w:rPr>
              <w:t>1.4</w:t>
            </w:r>
            <w:r>
              <w:rPr>
                <w:rFonts w:asciiTheme="minorHAnsi" w:hAnsiTheme="minorHAnsi"/>
                <w:noProof/>
                <w:sz w:val="22"/>
                <w:lang w:eastAsia="cs-CZ"/>
              </w:rPr>
              <w:tab/>
            </w:r>
            <w:r w:rsidRPr="00D756E1">
              <w:rPr>
                <w:rStyle w:val="Hypertextovodkaz"/>
                <w:noProof/>
              </w:rPr>
              <w:t>Gejzírový krápník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68" w:history="1">
            <w:r w:rsidRPr="00D756E1">
              <w:rPr>
                <w:rStyle w:val="Hypertextovodkaz"/>
                <w:noProof/>
              </w:rPr>
              <w:t>1.5</w:t>
            </w:r>
            <w:r>
              <w:rPr>
                <w:rFonts w:asciiTheme="minorHAnsi" w:hAnsiTheme="minorHAnsi"/>
                <w:noProof/>
                <w:sz w:val="22"/>
                <w:lang w:eastAsia="cs-CZ"/>
              </w:rPr>
              <w:tab/>
            </w:r>
            <w:r w:rsidRPr="00D756E1">
              <w:rPr>
                <w:rStyle w:val="Hypertextovodkaz"/>
                <w:noProof/>
              </w:rPr>
              <w:t>Dóm gigantů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69" w:history="1">
            <w:r w:rsidRPr="00D756E1">
              <w:rPr>
                <w:rStyle w:val="Hypertextovodkaz"/>
                <w:noProof/>
              </w:rPr>
              <w:t>1.6</w:t>
            </w:r>
            <w:r>
              <w:rPr>
                <w:rFonts w:asciiTheme="minorHAnsi" w:hAnsiTheme="minorHAnsi"/>
                <w:noProof/>
                <w:sz w:val="22"/>
                <w:lang w:eastAsia="cs-CZ"/>
              </w:rPr>
              <w:tab/>
            </w:r>
            <w:r w:rsidRPr="00D756E1">
              <w:rPr>
                <w:rStyle w:val="Hypertextovodkaz"/>
                <w:noProof/>
              </w:rPr>
              <w:t>Mumie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70" w:history="1">
            <w:r w:rsidRPr="00D756E1">
              <w:rPr>
                <w:rStyle w:val="Hypertextovodkaz"/>
                <w:noProof/>
              </w:rPr>
              <w:t>1.7</w:t>
            </w:r>
            <w:r>
              <w:rPr>
                <w:rFonts w:asciiTheme="minorHAnsi" w:hAnsiTheme="minorHAnsi"/>
                <w:noProof/>
                <w:sz w:val="22"/>
                <w:lang w:eastAsia="cs-CZ"/>
              </w:rPr>
              <w:tab/>
            </w:r>
            <w:r w:rsidRPr="00D756E1">
              <w:rPr>
                <w:rStyle w:val="Hypertextovodkaz"/>
                <w:noProof/>
              </w:rPr>
              <w:t>Jehla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71" w:history="1">
            <w:r w:rsidRPr="00D756E1">
              <w:rPr>
                <w:rStyle w:val="Hypertextovodkaz"/>
                <w:noProof/>
              </w:rPr>
              <w:t>1.8</w:t>
            </w:r>
            <w:r>
              <w:rPr>
                <w:rFonts w:asciiTheme="minorHAnsi" w:hAnsiTheme="minorHAnsi"/>
                <w:noProof/>
                <w:sz w:val="22"/>
                <w:lang w:eastAsia="cs-CZ"/>
              </w:rPr>
              <w:tab/>
            </w:r>
            <w:r w:rsidRPr="00D756E1">
              <w:rPr>
                <w:rStyle w:val="Hypertextovodkaz"/>
                <w:noProof/>
              </w:rPr>
              <w:t>Vosí báně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 w:rsidP="00DB5971">
          <w:pPr>
            <w:pStyle w:val="Obsah1"/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72" w:history="1">
            <w:r w:rsidRPr="00D756E1">
              <w:rPr>
                <w:rStyle w:val="Hypertextovodkaz"/>
                <w:noProof/>
              </w:rPr>
              <w:t>2</w:t>
            </w:r>
            <w:r>
              <w:rPr>
                <w:rFonts w:asciiTheme="minorHAnsi" w:hAnsiTheme="minorHAnsi"/>
                <w:noProof/>
                <w:sz w:val="22"/>
                <w:lang w:eastAsia="cs-CZ"/>
              </w:rPr>
              <w:tab/>
            </w:r>
            <w:r w:rsidRPr="00D756E1">
              <w:rPr>
                <w:rStyle w:val="Hypertextovodkaz"/>
                <w:noProof/>
              </w:rPr>
              <w:t>Punkevní jeskyně Macocha – fascinující čísla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 w:rsidP="00DB5971">
          <w:pPr>
            <w:pStyle w:val="Obsah1"/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73" w:history="1">
            <w:r w:rsidRPr="00D756E1">
              <w:rPr>
                <w:rStyle w:val="Hypertextovodkaz"/>
                <w:noProof/>
              </w:rPr>
              <w:t>Seznam obrázků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971" w:rsidRDefault="00DB5971" w:rsidP="00DB5971">
          <w:pPr>
            <w:pStyle w:val="Obsah1"/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411531574" w:history="1">
            <w:r w:rsidRPr="00D756E1">
              <w:rPr>
                <w:rStyle w:val="Hypertextovodkaz"/>
                <w:noProof/>
              </w:rPr>
              <w:t>Seznam tabulek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_Toc411531574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B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6FC7" w:rsidRDefault="00FC6FC7">
          <w:r>
            <w:rPr>
              <w:b/>
              <w:bCs/>
            </w:rPr>
            <w:fldChar w:fldCharType="end"/>
          </w:r>
        </w:p>
      </w:sdtContent>
    </w:sdt>
    <w:p w:rsidR="00FC6FC7" w:rsidRDefault="00FC6FC7">
      <w:pPr>
        <w:jc w:val="left"/>
      </w:pPr>
      <w:r>
        <w:br w:type="page"/>
      </w:r>
    </w:p>
    <w:p w:rsidR="00FC6FC7" w:rsidRDefault="00FC6FC7" w:rsidP="00FC6FC7">
      <w:pPr>
        <w:pStyle w:val="Nadpis1"/>
        <w:numPr>
          <w:ilvl w:val="0"/>
          <w:numId w:val="0"/>
        </w:numPr>
        <w:ind w:left="432" w:hanging="432"/>
      </w:pPr>
      <w:bookmarkStart w:id="14" w:name="_Toc411531573"/>
      <w:r>
        <w:lastRenderedPageBreak/>
        <w:t>Seznam obrázků</w:t>
      </w:r>
      <w:bookmarkEnd w:id="14"/>
    </w:p>
    <w:p w:rsidR="006D12C1" w:rsidRDefault="00FC6FC7">
      <w:pPr>
        <w:pStyle w:val="Seznamobrzk"/>
        <w:tabs>
          <w:tab w:val="right" w:leader="dot" w:pos="9062"/>
        </w:tabs>
        <w:rPr>
          <w:rFonts w:asciiTheme="minorHAnsi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r:id="rId10" w:anchor="_Toc411531377" w:history="1">
        <w:r w:rsidR="006D12C1" w:rsidRPr="00EA1DC5">
          <w:rPr>
            <w:rStyle w:val="Hypertextovodkaz"/>
            <w:noProof/>
          </w:rPr>
          <w:t>Obrázek 1 Ukázka krápníku</w:t>
        </w:r>
        <w:r w:rsidR="006D12C1">
          <w:rPr>
            <w:noProof/>
            <w:webHidden/>
          </w:rPr>
          <w:tab/>
        </w:r>
        <w:r w:rsidR="006D12C1">
          <w:rPr>
            <w:noProof/>
            <w:webHidden/>
          </w:rPr>
          <w:fldChar w:fldCharType="begin"/>
        </w:r>
        <w:r w:rsidR="006D12C1">
          <w:rPr>
            <w:noProof/>
            <w:webHidden/>
          </w:rPr>
          <w:instrText xml:space="preserve"> PAGEREF _Toc411531377 \h </w:instrText>
        </w:r>
        <w:r w:rsidR="006D12C1">
          <w:rPr>
            <w:noProof/>
            <w:webHidden/>
          </w:rPr>
        </w:r>
        <w:r w:rsidR="006D12C1">
          <w:rPr>
            <w:noProof/>
            <w:webHidden/>
          </w:rPr>
          <w:fldChar w:fldCharType="separate"/>
        </w:r>
        <w:r w:rsidR="00B86B23">
          <w:rPr>
            <w:noProof/>
            <w:webHidden/>
          </w:rPr>
          <w:t>2</w:t>
        </w:r>
        <w:r w:rsidR="006D12C1">
          <w:rPr>
            <w:noProof/>
            <w:webHidden/>
          </w:rPr>
          <w:fldChar w:fldCharType="end"/>
        </w:r>
      </w:hyperlink>
    </w:p>
    <w:p w:rsidR="00FC6FC7" w:rsidRDefault="00FC6FC7" w:rsidP="00FC6FC7">
      <w:r>
        <w:fldChar w:fldCharType="end"/>
      </w:r>
    </w:p>
    <w:p w:rsidR="00FC6FC7" w:rsidRDefault="00FC6FC7">
      <w:pPr>
        <w:jc w:val="left"/>
      </w:pPr>
      <w:r>
        <w:br w:type="page"/>
      </w:r>
    </w:p>
    <w:p w:rsidR="00FC6FC7" w:rsidRDefault="00FC6FC7" w:rsidP="00FC6FC7">
      <w:pPr>
        <w:pStyle w:val="Nadpis1"/>
        <w:numPr>
          <w:ilvl w:val="0"/>
          <w:numId w:val="0"/>
        </w:numPr>
        <w:ind w:left="432" w:hanging="432"/>
      </w:pPr>
      <w:bookmarkStart w:id="15" w:name="_Toc411531574"/>
      <w:r>
        <w:lastRenderedPageBreak/>
        <w:t>Seznam tabulek</w:t>
      </w:r>
      <w:bookmarkEnd w:id="15"/>
    </w:p>
    <w:p w:rsidR="006D12C1" w:rsidRDefault="00FC6FC7">
      <w:pPr>
        <w:pStyle w:val="Seznamobrzk"/>
        <w:tabs>
          <w:tab w:val="right" w:leader="dot" w:pos="9062"/>
        </w:tabs>
        <w:rPr>
          <w:rFonts w:asciiTheme="minorHAnsi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411531378" w:history="1">
        <w:r w:rsidR="006D12C1" w:rsidRPr="004F1044">
          <w:rPr>
            <w:rStyle w:val="Hypertextovodkaz"/>
            <w:noProof/>
          </w:rPr>
          <w:t>Tabulka 1 Punkevní jeskyně Macocha v číslech</w:t>
        </w:r>
        <w:r w:rsidR="006D12C1">
          <w:rPr>
            <w:noProof/>
            <w:webHidden/>
          </w:rPr>
          <w:tab/>
        </w:r>
        <w:r w:rsidR="006D12C1">
          <w:rPr>
            <w:noProof/>
            <w:webHidden/>
          </w:rPr>
          <w:fldChar w:fldCharType="begin"/>
        </w:r>
        <w:r w:rsidR="006D12C1">
          <w:rPr>
            <w:noProof/>
            <w:webHidden/>
          </w:rPr>
          <w:instrText xml:space="preserve"> PAGEREF _Toc411531378 \h </w:instrText>
        </w:r>
        <w:r w:rsidR="006D12C1">
          <w:rPr>
            <w:noProof/>
            <w:webHidden/>
          </w:rPr>
        </w:r>
        <w:r w:rsidR="006D12C1">
          <w:rPr>
            <w:noProof/>
            <w:webHidden/>
          </w:rPr>
          <w:fldChar w:fldCharType="separate"/>
        </w:r>
        <w:r w:rsidR="00B86B23">
          <w:rPr>
            <w:noProof/>
            <w:webHidden/>
          </w:rPr>
          <w:t>3</w:t>
        </w:r>
        <w:r w:rsidR="006D12C1">
          <w:rPr>
            <w:noProof/>
            <w:webHidden/>
          </w:rPr>
          <w:fldChar w:fldCharType="end"/>
        </w:r>
      </w:hyperlink>
    </w:p>
    <w:p w:rsidR="00FC6FC7" w:rsidRPr="00FC6FC7" w:rsidRDefault="00FC6FC7" w:rsidP="00FC6FC7">
      <w:r>
        <w:fldChar w:fldCharType="end"/>
      </w:r>
    </w:p>
    <w:sectPr w:rsidR="00FC6FC7" w:rsidRPr="00FC6FC7" w:rsidSect="006D12C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2F" w:rsidRDefault="001E352F" w:rsidP="006D12C1">
      <w:pPr>
        <w:spacing w:after="0" w:line="240" w:lineRule="auto"/>
      </w:pPr>
      <w:r>
        <w:separator/>
      </w:r>
    </w:p>
  </w:endnote>
  <w:endnote w:type="continuationSeparator" w:id="0">
    <w:p w:rsidR="001E352F" w:rsidRDefault="001E352F" w:rsidP="006D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564289"/>
      <w:docPartObj>
        <w:docPartGallery w:val="Page Numbers (Bottom of Page)"/>
        <w:docPartUnique/>
      </w:docPartObj>
    </w:sdtPr>
    <w:sdtContent>
      <w:p w:rsidR="006D12C1" w:rsidRDefault="006D12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B23">
          <w:rPr>
            <w:noProof/>
          </w:rPr>
          <w:t>4</w:t>
        </w:r>
        <w:r>
          <w:fldChar w:fldCharType="end"/>
        </w:r>
      </w:p>
    </w:sdtContent>
  </w:sdt>
  <w:p w:rsidR="006D12C1" w:rsidRDefault="006D12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2F" w:rsidRDefault="001E352F" w:rsidP="006D12C1">
      <w:pPr>
        <w:spacing w:after="0" w:line="240" w:lineRule="auto"/>
      </w:pPr>
      <w:r>
        <w:separator/>
      </w:r>
    </w:p>
  </w:footnote>
  <w:footnote w:type="continuationSeparator" w:id="0">
    <w:p w:rsidR="001E352F" w:rsidRDefault="001E352F" w:rsidP="006D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C1" w:rsidRDefault="006D12C1">
    <w:pPr>
      <w:pStyle w:val="Zhlav"/>
    </w:pPr>
    <w:r>
      <w:t>Formátování textu</w:t>
    </w:r>
    <w:r>
      <w:tab/>
    </w:r>
    <w:r>
      <w:tab/>
      <w:t>Petr Včelák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560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5270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B82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4A41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924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302D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4E5D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9A18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B2F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C21F4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8775F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1A"/>
    <w:rsid w:val="001E352F"/>
    <w:rsid w:val="002C69F9"/>
    <w:rsid w:val="006B673C"/>
    <w:rsid w:val="006D12C1"/>
    <w:rsid w:val="00702AE6"/>
    <w:rsid w:val="00B86B23"/>
    <w:rsid w:val="00C21F1A"/>
    <w:rsid w:val="00DB5971"/>
    <w:rsid w:val="00F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F1A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971"/>
    <w:pPr>
      <w:keepNext/>
      <w:numPr>
        <w:numId w:val="11"/>
      </w:numPr>
      <w:spacing w:before="480" w:after="0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971"/>
    <w:pPr>
      <w:keepNext/>
      <w:numPr>
        <w:ilvl w:val="1"/>
        <w:numId w:val="1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1F1A"/>
    <w:pPr>
      <w:numPr>
        <w:ilvl w:val="2"/>
        <w:numId w:val="1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1F1A"/>
    <w:pPr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1F1A"/>
    <w:pPr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1F1A"/>
    <w:pPr>
      <w:numPr>
        <w:ilvl w:val="5"/>
        <w:numId w:val="1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1F1A"/>
    <w:pPr>
      <w:numPr>
        <w:ilvl w:val="6"/>
        <w:numId w:val="1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1F1A"/>
    <w:pPr>
      <w:numPr>
        <w:ilvl w:val="7"/>
        <w:numId w:val="1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1F1A"/>
    <w:pPr>
      <w:numPr>
        <w:ilvl w:val="8"/>
        <w:numId w:val="1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97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B597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1F1A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1F1A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1F1A"/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1F1A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1F1A"/>
    <w:rPr>
      <w:rFonts w:asciiTheme="majorHAnsi" w:eastAsiaTheme="majorEastAsia" w:hAnsiTheme="majorHAnsi" w:cstheme="majorBidi"/>
      <w:i/>
      <w:iCs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1F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1F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1F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1F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21F1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21F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C21F1A"/>
    <w:rPr>
      <w:b/>
      <w:bCs/>
    </w:rPr>
  </w:style>
  <w:style w:type="character" w:styleId="Zvraznn">
    <w:name w:val="Emphasis"/>
    <w:uiPriority w:val="20"/>
    <w:qFormat/>
    <w:rsid w:val="00C21F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C21F1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1F1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21F1A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1F1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1F1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1F1A"/>
    <w:rPr>
      <w:b/>
      <w:bCs/>
      <w:i/>
      <w:iCs/>
    </w:rPr>
  </w:style>
  <w:style w:type="character" w:styleId="Zdraznnjemn">
    <w:name w:val="Subtle Emphasis"/>
    <w:uiPriority w:val="19"/>
    <w:qFormat/>
    <w:rsid w:val="00C21F1A"/>
    <w:rPr>
      <w:i/>
      <w:iCs/>
    </w:rPr>
  </w:style>
  <w:style w:type="character" w:styleId="Zdraznnintenzivn">
    <w:name w:val="Intense Emphasis"/>
    <w:uiPriority w:val="21"/>
    <w:qFormat/>
    <w:rsid w:val="00C21F1A"/>
    <w:rPr>
      <w:b/>
      <w:bCs/>
    </w:rPr>
  </w:style>
  <w:style w:type="character" w:styleId="Odkazjemn">
    <w:name w:val="Subtle Reference"/>
    <w:uiPriority w:val="31"/>
    <w:qFormat/>
    <w:rsid w:val="00C21F1A"/>
    <w:rPr>
      <w:smallCaps/>
    </w:rPr>
  </w:style>
  <w:style w:type="character" w:styleId="Odkazintenzivn">
    <w:name w:val="Intense Reference"/>
    <w:uiPriority w:val="32"/>
    <w:qFormat/>
    <w:rsid w:val="00C21F1A"/>
    <w:rPr>
      <w:smallCaps/>
      <w:spacing w:val="5"/>
      <w:u w:val="single"/>
    </w:rPr>
  </w:style>
  <w:style w:type="character" w:styleId="Nzevknihy">
    <w:name w:val="Book Title"/>
    <w:uiPriority w:val="33"/>
    <w:qFormat/>
    <w:rsid w:val="00C21F1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1F1A"/>
    <w:pPr>
      <w:outlineLvl w:val="9"/>
    </w:pPr>
    <w:rPr>
      <w:lang w:bidi="en-US"/>
    </w:rPr>
  </w:style>
  <w:style w:type="paragraph" w:styleId="Seznamsodrkami">
    <w:name w:val="List Bullet"/>
    <w:basedOn w:val="Normln"/>
    <w:uiPriority w:val="99"/>
    <w:unhideWhenUsed/>
    <w:rsid w:val="00C21F1A"/>
    <w:pPr>
      <w:numPr>
        <w:numId w:val="2"/>
      </w:numPr>
      <w:contextualSpacing/>
    </w:pPr>
  </w:style>
  <w:style w:type="table" w:styleId="Mkatabulky">
    <w:name w:val="Table Grid"/>
    <w:basedOn w:val="Normlntabulka"/>
    <w:uiPriority w:val="59"/>
    <w:rsid w:val="00C2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C21F1A"/>
    <w:pPr>
      <w:spacing w:line="240" w:lineRule="auto"/>
    </w:pPr>
    <w:rPr>
      <w:bCs/>
      <w:i/>
      <w:sz w:val="20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DB5971"/>
    <w:pPr>
      <w:tabs>
        <w:tab w:val="left" w:pos="44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C6FC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FC6FC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FC7"/>
    <w:rPr>
      <w:rFonts w:ascii="Tahoma" w:hAnsi="Tahoma" w:cs="Tahoma"/>
      <w:sz w:val="16"/>
      <w:szCs w:val="16"/>
    </w:rPr>
  </w:style>
  <w:style w:type="paragraph" w:styleId="Seznamobrzk">
    <w:name w:val="table of figures"/>
    <w:basedOn w:val="Normln"/>
    <w:next w:val="Normln"/>
    <w:uiPriority w:val="99"/>
    <w:unhideWhenUsed/>
    <w:rsid w:val="00FC6FC7"/>
    <w:pPr>
      <w:spacing w:after="0"/>
    </w:pPr>
  </w:style>
  <w:style w:type="paragraph" w:customStyle="1" w:styleId="nazevprace">
    <w:name w:val="nazev prace"/>
    <w:basedOn w:val="Normln"/>
    <w:qFormat/>
    <w:rsid w:val="006D12C1"/>
    <w:pPr>
      <w:spacing w:before="3969"/>
      <w:jc w:val="center"/>
    </w:pPr>
    <w:rPr>
      <w:b/>
      <w:sz w:val="72"/>
    </w:rPr>
  </w:style>
  <w:style w:type="paragraph" w:customStyle="1" w:styleId="autorprace">
    <w:name w:val="autor prace"/>
    <w:basedOn w:val="Normln"/>
    <w:qFormat/>
    <w:rsid w:val="006D12C1"/>
    <w:pPr>
      <w:spacing w:before="1701"/>
      <w:jc w:val="center"/>
    </w:pPr>
    <w:rPr>
      <w:sz w:val="52"/>
    </w:rPr>
  </w:style>
  <w:style w:type="paragraph" w:customStyle="1" w:styleId="datumvypracovani">
    <w:name w:val="datum vypracovani"/>
    <w:basedOn w:val="Normln"/>
    <w:qFormat/>
    <w:rsid w:val="006D12C1"/>
    <w:pPr>
      <w:jc w:val="center"/>
    </w:pPr>
    <w:rPr>
      <w:i/>
    </w:rPr>
  </w:style>
  <w:style w:type="paragraph" w:styleId="Zhlav">
    <w:name w:val="header"/>
    <w:basedOn w:val="Normln"/>
    <w:link w:val="ZhlavChar"/>
    <w:uiPriority w:val="99"/>
    <w:unhideWhenUsed/>
    <w:rsid w:val="006D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2C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D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2C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F1A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971"/>
    <w:pPr>
      <w:keepNext/>
      <w:numPr>
        <w:numId w:val="11"/>
      </w:numPr>
      <w:spacing w:before="480" w:after="0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971"/>
    <w:pPr>
      <w:keepNext/>
      <w:numPr>
        <w:ilvl w:val="1"/>
        <w:numId w:val="1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1F1A"/>
    <w:pPr>
      <w:numPr>
        <w:ilvl w:val="2"/>
        <w:numId w:val="1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1F1A"/>
    <w:pPr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1F1A"/>
    <w:pPr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1F1A"/>
    <w:pPr>
      <w:numPr>
        <w:ilvl w:val="5"/>
        <w:numId w:val="1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1F1A"/>
    <w:pPr>
      <w:numPr>
        <w:ilvl w:val="6"/>
        <w:numId w:val="1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1F1A"/>
    <w:pPr>
      <w:numPr>
        <w:ilvl w:val="7"/>
        <w:numId w:val="1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1F1A"/>
    <w:pPr>
      <w:numPr>
        <w:ilvl w:val="8"/>
        <w:numId w:val="1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97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B597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1F1A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1F1A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1F1A"/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1F1A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1F1A"/>
    <w:rPr>
      <w:rFonts w:asciiTheme="majorHAnsi" w:eastAsiaTheme="majorEastAsia" w:hAnsiTheme="majorHAnsi" w:cstheme="majorBidi"/>
      <w:i/>
      <w:iCs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1F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1F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1F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1F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21F1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21F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C21F1A"/>
    <w:rPr>
      <w:b/>
      <w:bCs/>
    </w:rPr>
  </w:style>
  <w:style w:type="character" w:styleId="Zvraznn">
    <w:name w:val="Emphasis"/>
    <w:uiPriority w:val="20"/>
    <w:qFormat/>
    <w:rsid w:val="00C21F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C21F1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1F1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21F1A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1F1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1F1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1F1A"/>
    <w:rPr>
      <w:b/>
      <w:bCs/>
      <w:i/>
      <w:iCs/>
    </w:rPr>
  </w:style>
  <w:style w:type="character" w:styleId="Zdraznnjemn">
    <w:name w:val="Subtle Emphasis"/>
    <w:uiPriority w:val="19"/>
    <w:qFormat/>
    <w:rsid w:val="00C21F1A"/>
    <w:rPr>
      <w:i/>
      <w:iCs/>
    </w:rPr>
  </w:style>
  <w:style w:type="character" w:styleId="Zdraznnintenzivn">
    <w:name w:val="Intense Emphasis"/>
    <w:uiPriority w:val="21"/>
    <w:qFormat/>
    <w:rsid w:val="00C21F1A"/>
    <w:rPr>
      <w:b/>
      <w:bCs/>
    </w:rPr>
  </w:style>
  <w:style w:type="character" w:styleId="Odkazjemn">
    <w:name w:val="Subtle Reference"/>
    <w:uiPriority w:val="31"/>
    <w:qFormat/>
    <w:rsid w:val="00C21F1A"/>
    <w:rPr>
      <w:smallCaps/>
    </w:rPr>
  </w:style>
  <w:style w:type="character" w:styleId="Odkazintenzivn">
    <w:name w:val="Intense Reference"/>
    <w:uiPriority w:val="32"/>
    <w:qFormat/>
    <w:rsid w:val="00C21F1A"/>
    <w:rPr>
      <w:smallCaps/>
      <w:spacing w:val="5"/>
      <w:u w:val="single"/>
    </w:rPr>
  </w:style>
  <w:style w:type="character" w:styleId="Nzevknihy">
    <w:name w:val="Book Title"/>
    <w:uiPriority w:val="33"/>
    <w:qFormat/>
    <w:rsid w:val="00C21F1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1F1A"/>
    <w:pPr>
      <w:outlineLvl w:val="9"/>
    </w:pPr>
    <w:rPr>
      <w:lang w:bidi="en-US"/>
    </w:rPr>
  </w:style>
  <w:style w:type="paragraph" w:styleId="Seznamsodrkami">
    <w:name w:val="List Bullet"/>
    <w:basedOn w:val="Normln"/>
    <w:uiPriority w:val="99"/>
    <w:unhideWhenUsed/>
    <w:rsid w:val="00C21F1A"/>
    <w:pPr>
      <w:numPr>
        <w:numId w:val="2"/>
      </w:numPr>
      <w:contextualSpacing/>
    </w:pPr>
  </w:style>
  <w:style w:type="table" w:styleId="Mkatabulky">
    <w:name w:val="Table Grid"/>
    <w:basedOn w:val="Normlntabulka"/>
    <w:uiPriority w:val="59"/>
    <w:rsid w:val="00C2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C21F1A"/>
    <w:pPr>
      <w:spacing w:line="240" w:lineRule="auto"/>
    </w:pPr>
    <w:rPr>
      <w:bCs/>
      <w:i/>
      <w:sz w:val="20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DB5971"/>
    <w:pPr>
      <w:tabs>
        <w:tab w:val="left" w:pos="44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C6FC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FC6FC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FC7"/>
    <w:rPr>
      <w:rFonts w:ascii="Tahoma" w:hAnsi="Tahoma" w:cs="Tahoma"/>
      <w:sz w:val="16"/>
      <w:szCs w:val="16"/>
    </w:rPr>
  </w:style>
  <w:style w:type="paragraph" w:styleId="Seznamobrzk">
    <w:name w:val="table of figures"/>
    <w:basedOn w:val="Normln"/>
    <w:next w:val="Normln"/>
    <w:uiPriority w:val="99"/>
    <w:unhideWhenUsed/>
    <w:rsid w:val="00FC6FC7"/>
    <w:pPr>
      <w:spacing w:after="0"/>
    </w:pPr>
  </w:style>
  <w:style w:type="paragraph" w:customStyle="1" w:styleId="nazevprace">
    <w:name w:val="nazev prace"/>
    <w:basedOn w:val="Normln"/>
    <w:qFormat/>
    <w:rsid w:val="006D12C1"/>
    <w:pPr>
      <w:spacing w:before="3969"/>
      <w:jc w:val="center"/>
    </w:pPr>
    <w:rPr>
      <w:b/>
      <w:sz w:val="72"/>
    </w:rPr>
  </w:style>
  <w:style w:type="paragraph" w:customStyle="1" w:styleId="autorprace">
    <w:name w:val="autor prace"/>
    <w:basedOn w:val="Normln"/>
    <w:qFormat/>
    <w:rsid w:val="006D12C1"/>
    <w:pPr>
      <w:spacing w:before="1701"/>
      <w:jc w:val="center"/>
    </w:pPr>
    <w:rPr>
      <w:sz w:val="52"/>
    </w:rPr>
  </w:style>
  <w:style w:type="paragraph" w:customStyle="1" w:styleId="datumvypracovani">
    <w:name w:val="datum vypracovani"/>
    <w:basedOn w:val="Normln"/>
    <w:qFormat/>
    <w:rsid w:val="006D12C1"/>
    <w:pPr>
      <w:jc w:val="center"/>
    </w:pPr>
    <w:rPr>
      <w:i/>
    </w:rPr>
  </w:style>
  <w:style w:type="paragraph" w:styleId="Zhlav">
    <w:name w:val="header"/>
    <w:basedOn w:val="Normln"/>
    <w:link w:val="ZhlavChar"/>
    <w:uiPriority w:val="99"/>
    <w:unhideWhenUsed/>
    <w:rsid w:val="006D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2C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D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2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vcelak\Documents\word\krapniky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5857C2D-05CE-4EFC-A996-BAA14B69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KIV ZCU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Vcelak</dc:creator>
  <cp:lastModifiedBy>Petr Vcelak</cp:lastModifiedBy>
  <cp:revision>8</cp:revision>
  <cp:lastPrinted>2015-02-12T18:10:00Z</cp:lastPrinted>
  <dcterms:created xsi:type="dcterms:W3CDTF">2015-02-12T17:51:00Z</dcterms:created>
  <dcterms:modified xsi:type="dcterms:W3CDTF">2015-02-12T18:10:00Z</dcterms:modified>
</cp:coreProperties>
</file>